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小升初报名材料清单</w:t>
      </w:r>
    </w:p>
    <w:p>
      <w:pPr>
        <w:jc w:val="center"/>
      </w:pPr>
      <w:r>
        <w:rPr>
          <w:rFonts w:ascii="Hiragino Sans GB" w:hAnsi="Hiragino Sans GB" w:eastAsia="Hiragino Sans GB"/>
          <w:b w:val="0"/>
          <w:color w:val="4A5568"/>
          <w:sz w:val="20"/>
        </w:rPr>
        <w:t>适用于材料预审 报名上传与现场核验</w:t>
      </w:r>
    </w:p>
    <w:p>
      <w:r>
        <w:rPr>
          <w:rFonts w:ascii="Hiragino Sans GB" w:hAnsi="Hiragino Sans GB" w:eastAsia="Hiragino Sans GB"/>
          <w:b w:val="0"/>
          <w:color w:val="000000"/>
          <w:sz w:val="21"/>
        </w:rPr>
        <w:t>这份清单帮助家长按“必备材料、视情况补充、提交前核验”三个层次准备资料。各区县和学校要求可能不同，请先以当年区县教育部门及目标学校发布的正式通知为准，再勾选本表。</w:t>
      </w:r>
    </w:p>
    <w:p>
      <w:pPr>
        <w:pStyle w:val="Heading1"/>
      </w:pPr>
      <w:r>
        <w:t>一 基础材料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</w:tblPr>
      <w:tblGrid>
        <w:gridCol w:w="3389"/>
        <w:gridCol w:w="3389"/>
        <w:gridCol w:w="3389"/>
      </w:tblGrid>
      <w:tr>
        <w:trPr>
          <w:tblHeader w:val="true"/>
        </w:trPr>
        <w:tc>
          <w:tcPr>
            <w:tcW w:type="dxa" w:w="792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完成</w:t>
            </w:r>
          </w:p>
        </w:tc>
        <w:tc>
          <w:tcPr>
            <w:tcW w:type="dxa" w:w="2952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材料</w:t>
            </w:r>
          </w:p>
        </w:tc>
        <w:tc>
          <w:tcPr>
            <w:tcW w:type="dxa" w:w="6120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核验要点</w:t>
            </w:r>
          </w:p>
        </w:tc>
      </w:tr>
      <w:tr>
        <w:tc>
          <w:tcPr>
            <w:tcW w:type="dxa" w:w="792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☐</w:t>
            </w:r>
          </w:p>
        </w:tc>
        <w:tc>
          <w:tcPr>
            <w:tcW w:type="dxa" w:w="2952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学生户口簿</w:t>
            </w:r>
          </w:p>
        </w:tc>
        <w:tc>
          <w:tcPr>
            <w:tcW w:type="dxa" w:w="612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首页、户主页、学生页信息完整；姓名和证件号码一致</w:t>
            </w:r>
          </w:p>
        </w:tc>
      </w:tr>
      <w:tr>
        <w:tc>
          <w:tcPr>
            <w:tcW w:type="dxa" w:w="792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☐</w:t>
            </w:r>
          </w:p>
        </w:tc>
        <w:tc>
          <w:tcPr>
            <w:tcW w:type="dxa" w:w="2952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父母或法定监护人户口簿</w:t>
            </w:r>
          </w:p>
        </w:tc>
        <w:tc>
          <w:tcPr>
            <w:tcW w:type="dxa" w:w="6120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与学生关系可核验；信息变更已同步</w:t>
            </w:r>
          </w:p>
        </w:tc>
      </w:tr>
      <w:tr>
        <w:tc>
          <w:tcPr>
            <w:tcW w:type="dxa" w:w="792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☐</w:t>
            </w:r>
          </w:p>
        </w:tc>
        <w:tc>
          <w:tcPr>
            <w:tcW w:type="dxa" w:w="2952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学生和监护人身份证明</w:t>
            </w:r>
          </w:p>
        </w:tc>
        <w:tc>
          <w:tcPr>
            <w:tcW w:type="dxa" w:w="612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证件在有效期内；网上填报内容与原件一致</w:t>
            </w:r>
          </w:p>
        </w:tc>
      </w:tr>
      <w:tr>
        <w:tc>
          <w:tcPr>
            <w:tcW w:type="dxa" w:w="792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☐</w:t>
            </w:r>
          </w:p>
        </w:tc>
        <w:tc>
          <w:tcPr>
            <w:tcW w:type="dxa" w:w="2952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小学学籍或毕业信息</w:t>
            </w:r>
          </w:p>
        </w:tc>
        <w:tc>
          <w:tcPr>
            <w:tcW w:type="dxa" w:w="6120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毕业学校、学籍号、毕业年级无误</w:t>
            </w:r>
          </w:p>
        </w:tc>
      </w:tr>
      <w:tr>
        <w:tc>
          <w:tcPr>
            <w:tcW w:type="dxa" w:w="792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☐</w:t>
            </w:r>
          </w:p>
        </w:tc>
        <w:tc>
          <w:tcPr>
            <w:tcW w:type="dxa" w:w="2952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实际居住证明</w:t>
            </w:r>
          </w:p>
        </w:tc>
        <w:tc>
          <w:tcPr>
            <w:tcW w:type="dxa" w:w="612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住址与申报区域一致；按通知准备原件或电子材料</w:t>
            </w:r>
          </w:p>
        </w:tc>
      </w:tr>
    </w:tbl>
    <w:p>
      <w:pPr>
        <w:spacing w:after="0"/>
      </w:pPr>
    </w:p>
    <w:p>
      <w:pPr>
        <w:pStyle w:val="Heading1"/>
      </w:pPr>
      <w:r>
        <w:t>二 按家庭情况补充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</w:tblPr>
      <w:tblGrid>
        <w:gridCol w:w="3389"/>
        <w:gridCol w:w="3389"/>
        <w:gridCol w:w="3389"/>
      </w:tblGrid>
      <w:tr>
        <w:trPr>
          <w:tblHeader w:val="true"/>
        </w:trPr>
        <w:tc>
          <w:tcPr>
            <w:tcW w:type="dxa" w:w="1944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适用情况</w:t>
            </w:r>
          </w:p>
        </w:tc>
        <w:tc>
          <w:tcPr>
            <w:tcW w:type="dxa" w:w="3816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可能需要</w:t>
            </w:r>
          </w:p>
        </w:tc>
        <w:tc>
          <w:tcPr>
            <w:tcW w:type="dxa" w:w="4104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准备建议</w:t>
            </w:r>
          </w:p>
        </w:tc>
      </w:tr>
      <w:tr>
        <w:tc>
          <w:tcPr>
            <w:tcW w:type="dxa" w:w="1944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自有住房</w:t>
            </w:r>
          </w:p>
        </w:tc>
        <w:tc>
          <w:tcPr>
            <w:tcW w:type="dxa" w:w="3816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房屋产权证或不动产权证</w:t>
            </w:r>
          </w:p>
        </w:tc>
        <w:tc>
          <w:tcPr>
            <w:tcW w:type="dxa" w:w="4104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核对权利人、地址、产权份额及登记时间</w:t>
            </w:r>
          </w:p>
        </w:tc>
      </w:tr>
      <w:tr>
        <w:tc>
          <w:tcPr>
            <w:tcW w:type="dxa" w:w="1944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租住或随迁</w:t>
            </w:r>
          </w:p>
        </w:tc>
        <w:tc>
          <w:tcPr>
            <w:tcW w:type="dxa" w:w="3816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居住证、租赁备案、就业或社保材料</w:t>
            </w:r>
          </w:p>
        </w:tc>
        <w:tc>
          <w:tcPr>
            <w:tcW w:type="dxa" w:w="4104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具体组合和期限以所在区县政策为准</w:t>
            </w:r>
          </w:p>
        </w:tc>
      </w:tr>
      <w:tr>
        <w:tc>
          <w:tcPr>
            <w:tcW w:type="dxa" w:w="1944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户籍挂靠祖辈</w:t>
            </w:r>
          </w:p>
        </w:tc>
        <w:tc>
          <w:tcPr>
            <w:tcW w:type="dxa" w:w="3816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亲属关系、父母无房等证明</w:t>
            </w:r>
          </w:p>
        </w:tc>
        <w:tc>
          <w:tcPr>
            <w:tcW w:type="dxa" w:w="4104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确认是否符合当地对祖辈房产或实际居住的认定</w:t>
            </w:r>
          </w:p>
        </w:tc>
      </w:tr>
      <w:tr>
        <w:tc>
          <w:tcPr>
            <w:tcW w:type="dxa" w:w="1944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监护关系特殊</w:t>
            </w:r>
          </w:p>
        </w:tc>
        <w:tc>
          <w:tcPr>
            <w:tcW w:type="dxa" w:w="3816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监护证明、出生医学证明等</w:t>
            </w:r>
          </w:p>
        </w:tc>
        <w:tc>
          <w:tcPr>
            <w:tcW w:type="dxa" w:w="4104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提前咨询区县教育部门或学校，避免临时补件</w:t>
            </w:r>
          </w:p>
        </w:tc>
      </w:tr>
      <w:tr>
        <w:tc>
          <w:tcPr>
            <w:tcW w:type="dxa" w:w="1944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政策优待对象</w:t>
            </w:r>
          </w:p>
        </w:tc>
        <w:tc>
          <w:tcPr>
            <w:tcW w:type="dxa" w:w="3816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相应身份和优待证明</w:t>
            </w:r>
          </w:p>
        </w:tc>
        <w:tc>
          <w:tcPr>
            <w:tcW w:type="dxa" w:w="4104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只提交正式政策要求的材料</w:t>
            </w:r>
          </w:p>
        </w:tc>
      </w:tr>
    </w:tbl>
    <w:p>
      <w:pPr>
        <w:spacing w:after="0"/>
      </w:pPr>
    </w:p>
    <w:p>
      <w:pPr>
        <w:pStyle w:val="Heading1"/>
      </w:pPr>
      <w:r>
        <w:t>三 提交前核验</w:t>
      </w:r>
    </w:p>
    <w:p>
      <w:pPr>
        <w:ind w:left="115"/>
      </w:pPr>
      <w:r>
        <w:rPr>
          <w:rFonts w:ascii="Hiragino Sans GB" w:hAnsi="Hiragino Sans GB" w:eastAsia="Hiragino Sans GB"/>
          <w:b w:val="0"/>
          <w:color w:val="000000"/>
          <w:sz w:val="21"/>
        </w:rPr>
        <w:t>☐ 只依据当年官方通知准备材料，不采用群聊转发的旧清单。</w:t>
      </w:r>
    </w:p>
    <w:p>
      <w:pPr>
        <w:ind w:left="115"/>
      </w:pPr>
      <w:r>
        <w:rPr>
          <w:rFonts w:ascii="Hiragino Sans GB" w:hAnsi="Hiragino Sans GB" w:eastAsia="Hiragino Sans GB"/>
          <w:b w:val="0"/>
          <w:color w:val="000000"/>
          <w:sz w:val="21"/>
        </w:rPr>
        <w:t>☐ 逐项核对姓名、证件号码、户籍地址、房产地址和联系电话。</w:t>
      </w:r>
    </w:p>
    <w:p>
      <w:pPr>
        <w:ind w:left="115"/>
      </w:pPr>
      <w:r>
        <w:rPr>
          <w:rFonts w:ascii="Hiragino Sans GB" w:hAnsi="Hiragino Sans GB" w:eastAsia="Hiragino Sans GB"/>
          <w:b w:val="0"/>
          <w:color w:val="000000"/>
          <w:sz w:val="21"/>
        </w:rPr>
        <w:t>☐ 扫描件清晰、四角完整、方向正确，文件名能看出材料内容。</w:t>
      </w:r>
    </w:p>
    <w:p>
      <w:pPr>
        <w:ind w:left="115"/>
      </w:pPr>
      <w:r>
        <w:rPr>
          <w:rFonts w:ascii="Hiragino Sans GB" w:hAnsi="Hiragino Sans GB" w:eastAsia="Hiragino Sans GB"/>
          <w:b w:val="0"/>
          <w:color w:val="000000"/>
          <w:sz w:val="21"/>
        </w:rPr>
        <w:t>☐ 确认网上报名截止时间、补正时限、现场核验时间和地点。</w:t>
      </w:r>
    </w:p>
    <w:p>
      <w:pPr>
        <w:ind w:left="115"/>
      </w:pPr>
      <w:r>
        <w:rPr>
          <w:rFonts w:ascii="Hiragino Sans GB" w:hAnsi="Hiragino Sans GB" w:eastAsia="Hiragino Sans GB"/>
          <w:b w:val="0"/>
          <w:color w:val="000000"/>
          <w:sz w:val="21"/>
        </w:rPr>
        <w:t>☐ 原件与复印件分袋整理，保留提交截图、回执和咨询记录。</w:t>
      </w:r>
    </w:p>
    <w:p>
      <w:pPr>
        <w:ind w:left="115"/>
      </w:pPr>
      <w:r>
        <w:rPr>
          <w:rFonts w:ascii="Hiragino Sans GB" w:hAnsi="Hiragino Sans GB" w:eastAsia="Hiragino Sans GB"/>
          <w:b w:val="0"/>
          <w:color w:val="000000"/>
          <w:sz w:val="21"/>
        </w:rPr>
        <w:t>☐ 不上传政策未要求的敏感材料，不向非官方个人转账或交费。</w:t>
      </w:r>
    </w:p>
    <w:p>
      <w:pPr>
        <w:pStyle w:val="Heading1"/>
      </w:pPr>
      <w:r>
        <w:t>四 家长记录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</w:tblPr>
      <w:tblGrid>
        <w:gridCol w:w="5083"/>
        <w:gridCol w:w="5083"/>
      </w:tblGrid>
      <w:tr>
        <w:trPr>
          <w:tblHeader w:val="true"/>
        </w:trPr>
        <w:tc>
          <w:tcPr>
            <w:tcW w:type="dxa" w:w="3024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项目</w:t>
            </w:r>
          </w:p>
        </w:tc>
        <w:tc>
          <w:tcPr>
            <w:tcW w:type="dxa" w:w="6840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填写</w:t>
            </w:r>
          </w:p>
        </w:tc>
      </w:tr>
      <w:tr>
        <w:tc>
          <w:tcPr>
            <w:tcW w:type="dxa" w:w="3024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目标区县及学校</w:t>
            </w:r>
          </w:p>
        </w:tc>
        <w:tc>
          <w:tcPr>
            <w:tcW w:type="dxa" w:w="684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  <w:tr>
        <w:tc>
          <w:tcPr>
            <w:tcW w:type="dxa" w:w="3024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官方政策链接</w:t>
            </w:r>
          </w:p>
        </w:tc>
        <w:tc>
          <w:tcPr>
            <w:tcW w:type="dxa" w:w="6840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  <w:tr>
        <w:tc>
          <w:tcPr>
            <w:tcW w:type="dxa" w:w="3024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信息维护时间</w:t>
            </w:r>
          </w:p>
        </w:tc>
        <w:tc>
          <w:tcPr>
            <w:tcW w:type="dxa" w:w="684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  <w:tr>
        <w:tc>
          <w:tcPr>
            <w:tcW w:type="dxa" w:w="3024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正式报名时间</w:t>
            </w:r>
          </w:p>
        </w:tc>
        <w:tc>
          <w:tcPr>
            <w:tcW w:type="dxa" w:w="6840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  <w:tr>
        <w:tc>
          <w:tcPr>
            <w:tcW w:type="dxa" w:w="3024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审核或补件状态</w:t>
            </w:r>
          </w:p>
        </w:tc>
        <w:tc>
          <w:tcPr>
            <w:tcW w:type="dxa" w:w="684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  <w:tr>
        <w:tc>
          <w:tcPr>
            <w:tcW w:type="dxa" w:w="3024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咨询电话及记录</w:t>
            </w:r>
          </w:p>
        </w:tc>
        <w:tc>
          <w:tcPr>
            <w:tcW w:type="dxa" w:w="6840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</w:tbl>
    <w:p>
      <w:pPr>
        <w:spacing w:after="0"/>
      </w:pPr>
    </w:p>
    <w:sectPr w:rsidR="00FC693F" w:rsidRPr="0006063C" w:rsidSect="00034616">
      <w:footerReference w:type="default" r:id="rId9"/>
      <w:pgSz w:w="12240" w:h="15840"/>
      <w:pgMar w:top="936" w:right="1037" w:bottom="936" w:left="103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重庆小升初网  实用资料</w:t>
    </w:r>
    <w:r>
      <w:fldSimple w:instr="PAGE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Hiragino Sans GB" w:hAnsi="Hiragino Sans GB" w:eastAsia="Hiragino Sans GB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00" w:after="100"/>
      <w:outlineLvl w:val="0"/>
    </w:pPr>
    <w:rPr>
      <w:rFonts w:asciiTheme="majorHAnsi" w:eastAsiaTheme="majorEastAsia" w:hAnsiTheme="majorHAnsi" w:cstheme="majorBidi" w:ascii="Hiragino Sans GB" w:hAnsi="Hiragino Sans GB" w:eastAsia="Hiragino Sans GB"/>
      <w:b/>
      <w:bCs/>
      <w:color w:val="000000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00"/>
      <w:outlineLvl w:val="1"/>
    </w:pPr>
    <w:rPr>
      <w:rFonts w:asciiTheme="majorHAnsi" w:eastAsiaTheme="majorEastAsia" w:hAnsiTheme="majorHAnsi" w:cstheme="majorBidi" w:ascii="Hiragino Sans GB" w:hAnsi="Hiragino Sans GB" w:eastAsia="Hiragino Sans GB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200"/>
      <w:contextualSpacing/>
    </w:pPr>
    <w:rPr>
      <w:rFonts w:asciiTheme="majorHAnsi" w:eastAsiaTheme="majorEastAsia" w:hAnsiTheme="majorHAnsi" w:cstheme="majorBidi" w:ascii="Hiragino Sans GB" w:hAnsi="Hiragino Sans GB" w:eastAsia="Hiragino Sans GB"/>
      <w:b/>
      <w:color w:val="000000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小升初升学资料</dc:subject>
  <dc:creator>重庆小升初网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