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招生政策核验表</w:t>
      </w:r>
    </w:p>
    <w:p>
      <w:pPr>
        <w:jc w:val="center"/>
      </w:pPr>
      <w:r>
        <w:rPr>
          <w:rFonts w:ascii="Hiragino Sans GB" w:hAnsi="Hiragino Sans GB" w:eastAsia="Hiragino Sans GB"/>
          <w:b w:val="0"/>
          <w:color w:val="4A5568"/>
          <w:sz w:val="20"/>
        </w:rPr>
        <w:t>用于核实政策来源 条件 时间和办理结果</w:t>
      </w:r>
    </w:p>
    <w:p>
      <w:r>
        <w:rPr>
          <w:rFonts w:ascii="Hiragino Sans GB" w:hAnsi="Hiragino Sans GB" w:eastAsia="Hiragino Sans GB"/>
          <w:b w:val="0"/>
          <w:color w:val="000000"/>
          <w:sz w:val="21"/>
        </w:rPr>
        <w:t>这张表用于把“听说可以”转成可核查的信息。每一项结论都应记录官方来源、适用对象、发布时间和咨询结果；没有正式来源的消息先标记为待核实，不直接据此报名、交费或放弃其他选择。</w:t>
      </w:r>
    </w:p>
    <w:p>
      <w:pPr>
        <w:pStyle w:val="Heading1"/>
      </w:pPr>
      <w:r>
        <w:t>一 政策来源核验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232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核验项</w:t>
            </w:r>
          </w:p>
        </w:tc>
        <w:tc>
          <w:tcPr>
            <w:tcW w:type="dxa" w:w="532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记录内容</w:t>
            </w:r>
          </w:p>
        </w:tc>
        <w:tc>
          <w:tcPr>
            <w:tcW w:type="dxa" w:w="230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状态</w:t>
            </w:r>
          </w:p>
        </w:tc>
      </w:tr>
      <w:tr>
        <w:tc>
          <w:tcPr>
            <w:tcW w:type="dxa" w:w="223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发布主体</w:t>
            </w:r>
          </w:p>
        </w:tc>
        <w:tc>
          <w:tcPr>
            <w:tcW w:type="dxa" w:w="53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市或区县教育部门 学校官方平台</w:t>
            </w:r>
          </w:p>
        </w:tc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☐已核实 ☐待核实</w:t>
            </w:r>
          </w:p>
        </w:tc>
      </w:tr>
      <w:tr>
        <w:tc>
          <w:tcPr>
            <w:tcW w:type="dxa" w:w="223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文件名称</w:t>
            </w:r>
          </w:p>
        </w:tc>
        <w:tc>
          <w:tcPr>
            <w:tcW w:type="dxa" w:w="53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☐已核实 ☐待核实</w:t>
            </w:r>
          </w:p>
        </w:tc>
      </w:tr>
      <w:tr>
        <w:tc>
          <w:tcPr>
            <w:tcW w:type="dxa" w:w="223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发布日期和适用年度</w:t>
            </w:r>
          </w:p>
        </w:tc>
        <w:tc>
          <w:tcPr>
            <w:tcW w:type="dxa" w:w="53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☐已核实 ☐待核实</w:t>
            </w:r>
          </w:p>
        </w:tc>
      </w:tr>
      <w:tr>
        <w:tc>
          <w:tcPr>
            <w:tcW w:type="dxa" w:w="223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原文链接或截图位置</w:t>
            </w:r>
          </w:p>
        </w:tc>
        <w:tc>
          <w:tcPr>
            <w:tcW w:type="dxa" w:w="53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☐已保存 ☐未保存</w:t>
            </w:r>
          </w:p>
        </w:tc>
      </w:tr>
      <w:tr>
        <w:tc>
          <w:tcPr>
            <w:tcW w:type="dxa" w:w="223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后续补充或更正</w:t>
            </w:r>
          </w:p>
        </w:tc>
        <w:tc>
          <w:tcPr>
            <w:tcW w:type="dxa" w:w="53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☐无 ☐有</w:t>
            </w:r>
          </w:p>
        </w:tc>
      </w:tr>
    </w:tbl>
    <w:p>
      <w:pPr>
        <w:spacing w:after="0"/>
      </w:pPr>
    </w:p>
    <w:p>
      <w:pPr>
        <w:pStyle w:val="Heading1"/>
      </w:pPr>
      <w:r>
        <w:t>二 入学资格核验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180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条件</w:t>
            </w:r>
          </w:p>
        </w:tc>
        <w:tc>
          <w:tcPr>
            <w:tcW w:type="dxa" w:w="324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政策原文或摘要</w:t>
            </w:r>
          </w:p>
        </w:tc>
        <w:tc>
          <w:tcPr>
            <w:tcW w:type="dxa" w:w="302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家庭现状</w:t>
            </w:r>
          </w:p>
        </w:tc>
        <w:tc>
          <w:tcPr>
            <w:tcW w:type="dxa" w:w="180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结论</w:t>
            </w:r>
          </w:p>
        </w:tc>
      </w:tr>
      <w:tr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户籍</w:t>
            </w:r>
          </w:p>
        </w:tc>
        <w:tc>
          <w:tcPr>
            <w:tcW w:type="dxa" w:w="32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☐待核</w:t>
            </w:r>
          </w:p>
        </w:tc>
      </w:tr>
      <w:tr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小学学籍</w:t>
            </w:r>
          </w:p>
        </w:tc>
        <w:tc>
          <w:tcPr>
            <w:tcW w:type="dxa" w:w="32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☐待核</w:t>
            </w:r>
          </w:p>
        </w:tc>
      </w:tr>
      <w:tr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房产或实际居住</w:t>
            </w:r>
          </w:p>
        </w:tc>
        <w:tc>
          <w:tcPr>
            <w:tcW w:type="dxa" w:w="32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☐待核</w:t>
            </w:r>
          </w:p>
        </w:tc>
      </w:tr>
      <w:tr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居住证</w:t>
            </w:r>
          </w:p>
        </w:tc>
        <w:tc>
          <w:tcPr>
            <w:tcW w:type="dxa" w:w="32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☐不适用</w:t>
            </w:r>
          </w:p>
        </w:tc>
      </w:tr>
      <w:tr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就业或社保</w:t>
            </w:r>
          </w:p>
        </w:tc>
        <w:tc>
          <w:tcPr>
            <w:tcW w:type="dxa" w:w="32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☐不适用</w:t>
            </w:r>
          </w:p>
        </w:tc>
      </w:tr>
      <w:tr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其他特殊情形</w:t>
            </w:r>
          </w:p>
        </w:tc>
        <w:tc>
          <w:tcPr>
            <w:tcW w:type="dxa" w:w="32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8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☐符合 ☐待核</w:t>
            </w:r>
          </w:p>
        </w:tc>
      </w:tr>
    </w:tbl>
    <w:p>
      <w:pPr>
        <w:spacing w:after="0"/>
      </w:pPr>
    </w:p>
    <w:p>
      <w:pPr>
        <w:pStyle w:val="Heading1"/>
      </w:pPr>
      <w:r>
        <w:t>三 时间与操作核验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216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节点</w:t>
            </w:r>
          </w:p>
        </w:tc>
        <w:tc>
          <w:tcPr>
            <w:tcW w:type="dxa" w:w="237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起止时间</w:t>
            </w:r>
          </w:p>
        </w:tc>
        <w:tc>
          <w:tcPr>
            <w:tcW w:type="dxa" w:w="360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操作入口</w:t>
            </w:r>
          </w:p>
        </w:tc>
        <w:tc>
          <w:tcPr>
            <w:tcW w:type="dxa" w:w="172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完成情况</w:t>
            </w:r>
          </w:p>
        </w:tc>
      </w:tr>
      <w:tr>
        <w:tc>
          <w:tcPr>
            <w:tcW w:type="dxa" w:w="216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信息维护</w:t>
            </w:r>
          </w:p>
        </w:tc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  <w:tr>
        <w:tc>
          <w:tcPr>
            <w:tcW w:type="dxa" w:w="216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正式报名</w:t>
            </w:r>
          </w:p>
        </w:tc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  <w:tr>
        <w:tc>
          <w:tcPr>
            <w:tcW w:type="dxa" w:w="216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材料审核或补件</w:t>
            </w:r>
          </w:p>
        </w:tc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  <w:tr>
        <w:tc>
          <w:tcPr>
            <w:tcW w:type="dxa" w:w="216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摇号或统筹</w:t>
            </w:r>
          </w:p>
        </w:tc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  <w:tr>
        <w:tc>
          <w:tcPr>
            <w:tcW w:type="dxa" w:w="216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录取确认</w:t>
            </w:r>
          </w:p>
        </w:tc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  <w:tr>
        <w:tc>
          <w:tcPr>
            <w:tcW w:type="dxa" w:w="216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报到</w:t>
            </w:r>
          </w:p>
        </w:tc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60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7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</w:tr>
    </w:tbl>
    <w:p>
      <w:pPr>
        <w:spacing w:after="0"/>
      </w:pPr>
    </w:p>
    <w:p>
      <w:pPr>
        <w:pStyle w:val="Heading1"/>
      </w:pPr>
      <w:r>
        <w:t>四 学校信息核验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37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项目</w:t>
            </w:r>
          </w:p>
        </w:tc>
        <w:tc>
          <w:tcPr>
            <w:tcW w:type="dxa" w:w="374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官方信息</w:t>
            </w:r>
          </w:p>
        </w:tc>
        <w:tc>
          <w:tcPr>
            <w:tcW w:type="dxa" w:w="374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待确认问题</w:t>
            </w:r>
          </w:p>
        </w:tc>
      </w:tr>
      <w:tr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招生范围与计划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公办或民办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收费项目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校址与校区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住宿与通勤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录取后确认要求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五 咨询记录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033"/>
        <w:gridCol w:w="2033"/>
        <w:gridCol w:w="2033"/>
        <w:gridCol w:w="2033"/>
        <w:gridCol w:w="2033"/>
      </w:tblGrid>
      <w:tr>
        <w:trPr>
          <w:tblHeader w:val="true"/>
        </w:trPr>
        <w:tc>
          <w:tcPr>
            <w:tcW w:type="dxa" w:w="129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2232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咨询对象及电话</w:t>
            </w:r>
          </w:p>
        </w:tc>
        <w:tc>
          <w:tcPr>
            <w:tcW w:type="dxa" w:w="230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问题</w:t>
            </w:r>
          </w:p>
        </w:tc>
        <w:tc>
          <w:tcPr>
            <w:tcW w:type="dxa" w:w="309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答复要点</w:t>
            </w:r>
          </w:p>
        </w:tc>
        <w:tc>
          <w:tcPr>
            <w:tcW w:type="dxa" w:w="108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记录人</w:t>
            </w:r>
          </w:p>
        </w:tc>
      </w:tr>
      <w:tr>
        <w:tc>
          <w:tcPr>
            <w:tcW w:type="dxa" w:w="129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23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9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08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129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23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9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08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129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23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09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108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六 风险检查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结论来自官方原文或可核验的正式答复，不只来自培训机构、群聊或短视频。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确认政策适用的是同一年度、同一区县、同一学生类别和同一校区。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涉及收费、承诺录取、内部名额或提前锁定学位的信息，未核实前不付款。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关键电话咨询记录日期、对象和答复，并在报名前再次核对。</w:t>
      </w:r>
    </w:p>
    <w:sectPr w:rsidR="00FC693F" w:rsidRPr="0006063C" w:rsidSect="00034616">
      <w:footerReference w:type="default" r:id="rId9"/>
      <w:pgSz w:w="12240" w:h="15840"/>
      <w:pgMar w:top="936" w:right="1037" w:bottom="936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重庆小升初网  实用资料</w:t>
    </w:r>
    <w:r>
      <w:fldSimple w:instr="PAGE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Hiragino Sans GB" w:hAnsi="Hiragino Sans GB" w:eastAsia="Hiragino Sans GB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Hiragino Sans GB" w:hAnsi="Hiragino Sans GB" w:eastAsia="Hiragino Sans GB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小升初升学资料</dc:subject>
  <dc:creator>重庆小升初网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